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240" w:after="60"/>
        <w:jc w:val="center"/>
        <w:outlineLvl w:val="0"/>
        <w:rPr>
          <w:rFonts w:ascii="宋体" w:cs="宋体" w:eastAsia="宋体" w:hAnsi="宋体"/>
          <w:color w:val="000000"/>
          <w:sz w:val="44"/>
          <w:szCs w:val="44"/>
          <w:shd w:val="clear" w:color="auto" w:fill="ffffff"/>
        </w:rPr>
      </w:pPr>
      <w:bookmarkStart w:id="0" w:name="_Toc38367762"/>
      <w:r>
        <w:rPr>
          <w:rFonts w:ascii="宋体" w:cs="宋体" w:eastAsia="宋体" w:hAnsi="宋体" w:hint="eastAsia"/>
          <w:color w:val="000000"/>
          <w:sz w:val="44"/>
          <w:szCs w:val="44"/>
          <w:shd w:val="clear" w:color="auto" w:fill="ffffff"/>
        </w:rPr>
        <w:t>中国化学会第四届全国光功能材料</w:t>
      </w:r>
    </w:p>
    <w:p>
      <w:pPr>
        <w:pStyle w:val="style0"/>
        <w:spacing w:before="240" w:after="60"/>
        <w:jc w:val="center"/>
        <w:outlineLvl w:val="0"/>
        <w:rPr>
          <w:rFonts w:ascii="宋体" w:cs="Arial" w:eastAsia="宋体" w:hAnsi="宋体"/>
          <w:b/>
          <w:bCs/>
          <w:sz w:val="44"/>
          <w:szCs w:val="44"/>
        </w:rPr>
      </w:pPr>
      <w:r>
        <w:rPr>
          <w:rFonts w:ascii="宋体" w:cs="宋体" w:eastAsia="宋体" w:hAnsi="宋体" w:hint="eastAsia"/>
          <w:color w:val="000000"/>
          <w:sz w:val="44"/>
          <w:szCs w:val="44"/>
          <w:shd w:val="clear" w:color="auto" w:fill="ffffff"/>
        </w:rPr>
        <w:t>青年学者研讨会</w:t>
      </w:r>
      <w:r>
        <w:rPr>
          <w:rFonts w:ascii="宋体" w:cs="宋体" w:eastAsia="宋体" w:hAnsi="宋体" w:hint="eastAsia"/>
          <w:color w:val="000000"/>
          <w:sz w:val="44"/>
          <w:szCs w:val="44"/>
          <w:shd w:val="clear" w:color="auto" w:fill="ffffff"/>
        </w:rPr>
        <w:t>会务服务</w:t>
      </w:r>
    </w:p>
    <w:p>
      <w:pPr>
        <w:pStyle w:val="style0"/>
        <w:spacing w:before="240" w:after="60"/>
        <w:jc w:val="center"/>
        <w:outlineLvl w:val="0"/>
        <w:rPr>
          <w:rFonts w:ascii="宋体" w:cs="Arial" w:eastAsia="宋体" w:hAnsi="宋体"/>
          <w:b/>
          <w:bCs/>
          <w:sz w:val="44"/>
          <w:szCs w:val="44"/>
        </w:rPr>
      </w:pPr>
      <w:r>
        <w:rPr>
          <w:rFonts w:ascii="宋体" w:cs="Arial" w:eastAsia="宋体" w:hAnsi="宋体"/>
          <w:b/>
          <w:bCs/>
          <w:sz w:val="44"/>
          <w:szCs w:val="44"/>
        </w:rPr>
        <w:t>采购需求</w:t>
      </w:r>
      <w:bookmarkEnd w:id="0"/>
    </w:p>
    <w:p>
      <w:pPr>
        <w:pStyle w:val="style0"/>
        <w:spacing w:before="240" w:after="60"/>
        <w:jc w:val="center"/>
        <w:outlineLvl w:val="0"/>
        <w:rPr>
          <w:rFonts w:ascii="宋体" w:cs="Arial" w:eastAsia="宋体" w:hAnsi="宋体"/>
          <w:b/>
          <w:bCs/>
          <w:sz w:val="44"/>
          <w:szCs w:val="44"/>
        </w:rPr>
      </w:pPr>
    </w:p>
    <w:bookmarkStart w:id="1" w:name="_Toc219271393"/>
    <w:bookmarkStart w:id="2" w:name="_Toc158978330"/>
    <w:bookmarkStart w:id="3" w:name="_Toc172360661"/>
    <w:p>
      <w:pPr>
        <w:pStyle w:val="style0"/>
        <w:tabs>
          <w:tab w:val="left" w:leader="none" w:pos="900"/>
        </w:tabs>
        <w:spacing w:beforeLines="50" w:lineRule="auto" w:line="360"/>
        <w:rPr>
          <w:rFonts w:ascii="黑体" w:cs="Times New Roman" w:eastAsia="黑体" w:hAnsi="黑体"/>
          <w:b/>
          <w:sz w:val="32"/>
          <w:szCs w:val="32"/>
        </w:rPr>
      </w:pPr>
      <w:r>
        <w:rPr>
          <w:rFonts w:ascii="黑体" w:cs="Times New Roman" w:eastAsia="黑体" w:hAnsi="黑体" w:hint="eastAsia"/>
          <w:b/>
          <w:sz w:val="32"/>
          <w:szCs w:val="32"/>
        </w:rPr>
        <w:t>一、</w:t>
      </w:r>
      <w:r>
        <w:rPr>
          <w:rFonts w:ascii="黑体" w:cs="Times New Roman" w:eastAsia="黑体" w:hAnsi="黑体"/>
          <w:b/>
          <w:sz w:val="32"/>
          <w:szCs w:val="32"/>
        </w:rPr>
        <w:t>采购</w:t>
      </w:r>
      <w:r>
        <w:rPr>
          <w:rFonts w:ascii="黑体" w:cs="Times New Roman" w:eastAsia="黑体" w:hAnsi="黑体" w:hint="eastAsia"/>
          <w:b/>
          <w:sz w:val="32"/>
          <w:szCs w:val="32"/>
        </w:rPr>
        <w:t>标的</w:t>
      </w:r>
      <w:r>
        <w:rPr>
          <w:rFonts w:ascii="黑体" w:cs="Times New Roman" w:eastAsia="黑体" w:hAnsi="黑体"/>
          <w:b/>
          <w:sz w:val="32"/>
          <w:szCs w:val="32"/>
        </w:rPr>
        <w:t>需实现的功能或者目标，以及为落实政府采购政策需满足的要求：</w:t>
      </w:r>
    </w:p>
    <w:p>
      <w:pPr>
        <w:pStyle w:val="style0"/>
        <w:tabs>
          <w:tab w:val="left" w:leader="none" w:pos="900"/>
        </w:tabs>
        <w:spacing w:beforeLines="50" w:lineRule="auto" w:line="360"/>
        <w:rPr>
          <w:rFonts w:ascii="楷体" w:cs="Times New Roman" w:eastAsia="楷体" w:hAnsi="楷体"/>
          <w:b/>
          <w:sz w:val="32"/>
          <w:szCs w:val="32"/>
        </w:rPr>
      </w:pPr>
      <w:r>
        <w:rPr>
          <w:rFonts w:ascii="楷体" w:cs="Times New Roman" w:eastAsia="楷体" w:hAnsi="楷体"/>
          <w:b/>
          <w:sz w:val="32"/>
          <w:szCs w:val="32"/>
        </w:rPr>
        <w:t>（一）采购</w:t>
      </w:r>
      <w:r>
        <w:rPr>
          <w:rFonts w:ascii="楷体" w:cs="Times New Roman" w:eastAsia="楷体" w:hAnsi="楷体" w:hint="eastAsia"/>
          <w:b/>
          <w:sz w:val="32"/>
          <w:szCs w:val="32"/>
        </w:rPr>
        <w:t>标的</w:t>
      </w:r>
      <w:r>
        <w:rPr>
          <w:rFonts w:ascii="楷体" w:cs="Times New Roman" w:eastAsia="楷体" w:hAnsi="楷体"/>
          <w:b/>
          <w:sz w:val="32"/>
          <w:szCs w:val="32"/>
        </w:rPr>
        <w:t>需实现的功能或者目标</w:t>
      </w:r>
    </w:p>
    <w:p>
      <w:pPr>
        <w:pStyle w:val="style0"/>
        <w:widowControl/>
        <w:spacing w:lineRule="atLeast" w:line="450"/>
        <w:ind w:firstLine="640" w:firstLineChars="200"/>
        <w:textAlignment w:val="baseline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>本项目拟遴选符合具有</w:t>
      </w:r>
      <w:r>
        <w:rPr>
          <w:rFonts w:ascii="仿宋" w:cs="Times New Roman" w:eastAsia="仿宋" w:hAnsi="仿宋" w:hint="eastAsia"/>
          <w:sz w:val="32"/>
          <w:szCs w:val="32"/>
        </w:rPr>
        <w:t>会务服务</w:t>
      </w:r>
      <w:r>
        <w:rPr>
          <w:rFonts w:ascii="仿宋" w:cs="Times New Roman" w:eastAsia="仿宋" w:hAnsi="仿宋" w:hint="eastAsia"/>
          <w:sz w:val="32"/>
          <w:szCs w:val="32"/>
        </w:rPr>
        <w:t>能力的</w:t>
      </w:r>
      <w:r>
        <w:rPr>
          <w:rFonts w:ascii="仿宋" w:cs="Times New Roman" w:eastAsia="仿宋" w:hAnsi="仿宋" w:hint="eastAsia"/>
          <w:sz w:val="32"/>
          <w:szCs w:val="32"/>
        </w:rPr>
        <w:t>供应商</w:t>
      </w:r>
      <w:r>
        <w:rPr>
          <w:rFonts w:ascii="仿宋" w:cs="Times New Roman" w:eastAsia="仿宋" w:hAnsi="仿宋" w:hint="eastAsia"/>
          <w:sz w:val="32"/>
          <w:szCs w:val="32"/>
        </w:rPr>
        <w:t>4</w:t>
      </w:r>
      <w:r>
        <w:rPr>
          <w:rFonts w:ascii="仿宋" w:cs="Times New Roman" w:eastAsia="仿宋" w:hAnsi="仿宋" w:hint="eastAsia"/>
          <w:sz w:val="32"/>
          <w:szCs w:val="32"/>
        </w:rPr>
        <w:t>家。若报名公司（用</w:t>
      </w:r>
      <w:r>
        <w:rPr>
          <w:rFonts w:ascii="仿宋" w:cs="Times New Roman" w:eastAsia="仿宋" w:hAnsi="仿宋" w:hint="eastAsia"/>
          <w:sz w:val="32"/>
          <w:szCs w:val="32"/>
        </w:rPr>
        <w:t>N</w:t>
      </w:r>
      <w:r>
        <w:rPr>
          <w:rFonts w:ascii="仿宋" w:cs="Times New Roman" w:eastAsia="仿宋" w:hAnsi="仿宋" w:hint="eastAsia"/>
          <w:sz w:val="32"/>
          <w:szCs w:val="32"/>
        </w:rPr>
        <w:t>代替）少于等于</w:t>
      </w:r>
      <w:r>
        <w:rPr>
          <w:rFonts w:ascii="仿宋" w:cs="Times New Roman" w:eastAsia="仿宋" w:hAnsi="仿宋" w:hint="eastAsia"/>
          <w:sz w:val="32"/>
          <w:szCs w:val="32"/>
        </w:rPr>
        <w:t>4</w:t>
      </w:r>
      <w:r>
        <w:rPr>
          <w:rFonts w:ascii="仿宋" w:cs="Times New Roman" w:eastAsia="仿宋" w:hAnsi="仿宋" w:hint="eastAsia"/>
          <w:sz w:val="32"/>
          <w:szCs w:val="32"/>
        </w:rPr>
        <w:t>家，则按照排名次序以</w:t>
      </w:r>
      <w:r>
        <w:rPr>
          <w:rFonts w:ascii="仿宋" w:cs="Times New Roman" w:eastAsia="仿宋" w:hAnsi="仿宋" w:hint="eastAsia"/>
          <w:sz w:val="32"/>
          <w:szCs w:val="32"/>
        </w:rPr>
        <w:t>N-</w:t>
      </w:r>
      <w:r>
        <w:rPr>
          <w:rFonts w:ascii="仿宋" w:cs="Times New Roman" w:eastAsia="仿宋" w:hAnsi="仿宋"/>
          <w:sz w:val="32"/>
          <w:szCs w:val="32"/>
        </w:rPr>
        <w:t>1</w:t>
      </w:r>
      <w:r>
        <w:rPr>
          <w:rFonts w:ascii="仿宋" w:cs="Times New Roman" w:eastAsia="仿宋" w:hAnsi="仿宋" w:hint="eastAsia"/>
          <w:sz w:val="32"/>
          <w:szCs w:val="32"/>
        </w:rPr>
        <w:t>确定中标供应商的数量。</w:t>
      </w:r>
    </w:p>
    <w:p>
      <w:pPr>
        <w:pStyle w:val="style0"/>
        <w:tabs>
          <w:tab w:val="left" w:leader="none" w:pos="900"/>
        </w:tabs>
        <w:spacing w:beforeLines="50" w:lineRule="auto" w:line="360"/>
        <w:rPr>
          <w:rFonts w:ascii="楷体" w:cs="Times New Roman" w:eastAsia="楷体" w:hAnsi="楷体"/>
          <w:b/>
          <w:sz w:val="32"/>
          <w:szCs w:val="32"/>
        </w:rPr>
      </w:pPr>
      <w:r>
        <w:rPr>
          <w:rFonts w:ascii="楷体" w:cs="Times New Roman" w:eastAsia="楷体" w:hAnsi="楷体"/>
          <w:b/>
          <w:sz w:val="32"/>
          <w:szCs w:val="32"/>
        </w:rPr>
        <w:t>（二）为落实政府采购政策需满足的要求</w:t>
      </w:r>
    </w:p>
    <w:p>
      <w:pPr>
        <w:pStyle w:val="style0"/>
        <w:widowControl/>
        <w:spacing w:lineRule="atLeast" w:line="450"/>
        <w:ind w:firstLine="640" w:firstLineChars="200"/>
        <w:textAlignment w:val="baseline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/>
          <w:sz w:val="32"/>
          <w:szCs w:val="32"/>
        </w:rPr>
        <w:t>根据《政府采购促进中小企业发展管理办法》</w:t>
      </w:r>
      <w:r>
        <w:rPr>
          <w:rFonts w:ascii="仿宋" w:cs="Times New Roman" w:eastAsia="仿宋" w:hAnsi="仿宋" w:hint="eastAsia"/>
          <w:sz w:val="32"/>
          <w:szCs w:val="32"/>
        </w:rPr>
        <w:t>（财库</w:t>
      </w:r>
      <w:r>
        <w:rPr>
          <w:rFonts w:ascii="仿宋" w:cs="Times New Roman" w:eastAsia="仿宋" w:hAnsi="仿宋" w:hint="eastAsia"/>
          <w:sz w:val="32"/>
          <w:szCs w:val="32"/>
        </w:rPr>
        <w:t>[2</w:t>
      </w:r>
      <w:r>
        <w:rPr>
          <w:rFonts w:ascii="仿宋" w:cs="Times New Roman" w:eastAsia="仿宋" w:hAnsi="仿宋"/>
          <w:sz w:val="32"/>
          <w:szCs w:val="32"/>
        </w:rPr>
        <w:t>020</w:t>
      </w:r>
      <w:r>
        <w:rPr>
          <w:rFonts w:ascii="仿宋" w:cs="Times New Roman" w:eastAsia="仿宋" w:hAnsi="仿宋" w:hint="eastAsia"/>
          <w:sz w:val="32"/>
          <w:szCs w:val="32"/>
        </w:rPr>
        <w:t>]4</w:t>
      </w:r>
      <w:r>
        <w:rPr>
          <w:rFonts w:ascii="仿宋" w:cs="Times New Roman" w:eastAsia="仿宋" w:hAnsi="仿宋"/>
          <w:sz w:val="32"/>
          <w:szCs w:val="32"/>
        </w:rPr>
        <w:t>6</w:t>
      </w:r>
      <w:r>
        <w:rPr>
          <w:rFonts w:ascii="仿宋" w:cs="Times New Roman" w:eastAsia="仿宋" w:hAnsi="仿宋" w:hint="eastAsia"/>
          <w:sz w:val="32"/>
          <w:szCs w:val="32"/>
        </w:rPr>
        <w:t>号）</w:t>
      </w:r>
      <w:r>
        <w:rPr>
          <w:rFonts w:ascii="仿宋" w:cs="Times New Roman" w:eastAsia="仿宋" w:hAnsi="仿宋"/>
          <w:sz w:val="32"/>
          <w:szCs w:val="32"/>
        </w:rPr>
        <w:t>规定，本项目</w:t>
      </w:r>
      <w:r>
        <w:rPr>
          <w:rFonts w:ascii="仿宋" w:cs="Times New Roman" w:eastAsia="仿宋" w:hAnsi="仿宋" w:hint="eastAsia"/>
          <w:sz w:val="32"/>
          <w:szCs w:val="32"/>
        </w:rPr>
        <w:t>采购标的</w:t>
      </w:r>
      <w:r>
        <w:rPr>
          <w:rFonts w:ascii="仿宋" w:cs="Times New Roman" w:eastAsia="仿宋" w:hAnsi="仿宋"/>
          <w:sz w:val="32"/>
          <w:szCs w:val="32"/>
        </w:rPr>
        <w:t>为</w:t>
      </w:r>
      <w:r>
        <w:rPr>
          <w:rFonts w:ascii="仿宋" w:cs="Times New Roman" w:eastAsia="仿宋" w:hAnsi="仿宋" w:hint="eastAsia"/>
          <w:sz w:val="32"/>
          <w:szCs w:val="32"/>
        </w:rPr>
        <w:t>中小</w:t>
      </w:r>
      <w:r>
        <w:rPr>
          <w:rFonts w:ascii="仿宋" w:cs="Times New Roman" w:eastAsia="仿宋" w:hAnsi="仿宋"/>
          <w:sz w:val="32"/>
          <w:szCs w:val="32"/>
        </w:rPr>
        <w:t>型企业</w:t>
      </w:r>
      <w:r>
        <w:rPr>
          <w:rFonts w:ascii="仿宋" w:cs="Times New Roman" w:eastAsia="仿宋" w:hAnsi="仿宋" w:hint="eastAsia"/>
          <w:sz w:val="32"/>
          <w:szCs w:val="32"/>
        </w:rPr>
        <w:t>制造、承建或承接</w:t>
      </w:r>
      <w:r>
        <w:rPr>
          <w:rFonts w:ascii="仿宋" w:cs="Times New Roman" w:eastAsia="仿宋" w:hAnsi="仿宋"/>
          <w:sz w:val="32"/>
          <w:szCs w:val="32"/>
        </w:rPr>
        <w:t>的，投标人应</w:t>
      </w:r>
      <w:r>
        <w:rPr>
          <w:rFonts w:ascii="仿宋" w:cs="Times New Roman" w:eastAsia="仿宋" w:hAnsi="仿宋" w:hint="eastAsia"/>
          <w:sz w:val="32"/>
          <w:szCs w:val="32"/>
        </w:rPr>
        <w:t>提供办法规定的</w:t>
      </w:r>
      <w:r>
        <w:rPr>
          <w:rFonts w:ascii="仿宋" w:cs="Times New Roman" w:eastAsia="仿宋" w:hAnsi="仿宋"/>
          <w:sz w:val="32"/>
          <w:szCs w:val="32"/>
        </w:rPr>
        <w:t>《中小企业声明函》</w:t>
      </w:r>
      <w:r>
        <w:rPr>
          <w:rFonts w:ascii="仿宋" w:cs="Times New Roman" w:eastAsia="仿宋" w:hAnsi="仿宋" w:hint="eastAsia"/>
          <w:sz w:val="32"/>
          <w:szCs w:val="32"/>
        </w:rPr>
        <w:t>，否则不得享受相关中小企业扶持政策</w:t>
      </w:r>
      <w:r>
        <w:rPr>
          <w:rFonts w:ascii="仿宋" w:cs="Times New Roman" w:eastAsia="仿宋" w:hAnsi="仿宋"/>
          <w:sz w:val="32"/>
          <w:szCs w:val="32"/>
        </w:rPr>
        <w:t>。投标人应对提交的中小企业声明函的真实性负责，提交的中小企业声明函不真实的，应承担相应的法律责任。</w:t>
      </w:r>
    </w:p>
    <w:p>
      <w:pPr>
        <w:pStyle w:val="style0"/>
        <w:widowControl/>
        <w:spacing w:lineRule="atLeast" w:line="450"/>
        <w:ind w:firstLine="640" w:firstLineChars="200"/>
        <w:textAlignment w:val="baseline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>本项目采购标的对应的《中小企业划型标准规定》所属行业为：</w:t>
      </w:r>
      <w:r>
        <w:rPr>
          <w:rFonts w:ascii="仿宋" w:cs="Times New Roman" w:eastAsia="仿宋" w:hAnsi="仿宋" w:hint="eastAsia"/>
          <w:sz w:val="32"/>
          <w:szCs w:val="32"/>
          <w:u w:val="single"/>
        </w:rPr>
        <w:t>会展</w:t>
      </w:r>
      <w:r>
        <w:rPr>
          <w:rFonts w:ascii="仿宋" w:cs="Times New Roman" w:eastAsia="仿宋" w:hAnsi="仿宋" w:hint="eastAsia"/>
          <w:sz w:val="32"/>
          <w:szCs w:val="32"/>
          <w:u w:val="single"/>
        </w:rPr>
        <w:t>业</w:t>
      </w:r>
      <w:r>
        <w:rPr>
          <w:rFonts w:ascii="仿宋" w:cs="Times New Roman" w:eastAsia="仿宋" w:hAnsi="仿宋"/>
          <w:sz w:val="32"/>
          <w:szCs w:val="32"/>
          <w:u w:val="single"/>
        </w:rPr>
        <w:t xml:space="preserve"> </w:t>
      </w:r>
      <w:r>
        <w:rPr>
          <w:rFonts w:ascii="仿宋" w:cs="Times New Roman" w:eastAsia="仿宋" w:hAnsi="仿宋" w:hint="eastAsia"/>
          <w:sz w:val="32"/>
          <w:szCs w:val="32"/>
        </w:rPr>
        <w:t>。</w:t>
      </w:r>
    </w:p>
    <w:p>
      <w:pPr>
        <w:pStyle w:val="style0"/>
        <w:tabs>
          <w:tab w:val="left" w:leader="none" w:pos="900"/>
        </w:tabs>
        <w:spacing w:beforeLines="50" w:lineRule="auto" w:line="360"/>
        <w:rPr>
          <w:rFonts w:ascii="黑体" w:cs="Times New Roman" w:eastAsia="黑体" w:hAnsi="黑体"/>
          <w:b/>
          <w:sz w:val="32"/>
          <w:szCs w:val="32"/>
        </w:rPr>
      </w:pPr>
      <w:r>
        <w:rPr>
          <w:rFonts w:ascii="黑体" w:cs="Times New Roman" w:eastAsia="黑体" w:hAnsi="黑体" w:hint="eastAsia"/>
          <w:b/>
          <w:sz w:val="32"/>
          <w:szCs w:val="32"/>
        </w:rPr>
        <w:t>二、</w:t>
      </w:r>
      <w:r>
        <w:rPr>
          <w:rFonts w:ascii="黑体" w:cs="Times New Roman" w:eastAsia="黑体" w:hAnsi="黑体"/>
          <w:b/>
          <w:sz w:val="32"/>
          <w:szCs w:val="32"/>
        </w:rPr>
        <w:t>采购</w:t>
      </w:r>
      <w:r>
        <w:rPr>
          <w:rFonts w:ascii="黑体" w:cs="Times New Roman" w:eastAsia="黑体" w:hAnsi="黑体" w:hint="eastAsia"/>
          <w:b/>
          <w:sz w:val="32"/>
          <w:szCs w:val="32"/>
        </w:rPr>
        <w:t>标的</w:t>
      </w:r>
      <w:r>
        <w:rPr>
          <w:rFonts w:ascii="黑体" w:cs="Times New Roman" w:eastAsia="黑体" w:hAnsi="黑体"/>
          <w:b/>
          <w:sz w:val="32"/>
          <w:szCs w:val="32"/>
        </w:rPr>
        <w:t>需执行的国家相关标准、行业标准、地方标准或者其他标准、规范：</w:t>
      </w:r>
    </w:p>
    <w:p>
      <w:pPr>
        <w:pStyle w:val="style0"/>
        <w:tabs>
          <w:tab w:val="left" w:leader="none" w:pos="900"/>
        </w:tabs>
        <w:spacing w:beforeLines="50" w:lineRule="auto" w:line="360"/>
        <w:ind w:firstLine="640" w:firstLineChars="200"/>
        <w:rPr>
          <w:rFonts w:ascii="仿宋" w:cs="Times New Roman" w:eastAsia="仿宋" w:hAnsi="仿宋"/>
          <w:b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>GB/16153</w:t>
      </w:r>
      <w:r>
        <w:rPr>
          <w:rFonts w:ascii="仿宋" w:cs="Times New Roman" w:eastAsia="仿宋" w:hAnsi="仿宋" w:hint="eastAsia"/>
          <w:sz w:val="32"/>
          <w:szCs w:val="32"/>
        </w:rPr>
        <w:t>—</w:t>
      </w:r>
      <w:r>
        <w:rPr>
          <w:rFonts w:ascii="仿宋" w:cs="Times New Roman" w:eastAsia="仿宋" w:hAnsi="仿宋" w:hint="eastAsia"/>
          <w:sz w:val="32"/>
          <w:szCs w:val="32"/>
        </w:rPr>
        <w:t xml:space="preserve">1996 </w:t>
      </w:r>
      <w:r>
        <w:rPr>
          <w:rFonts w:ascii="仿宋" w:cs="Times New Roman" w:eastAsia="仿宋" w:hAnsi="仿宋" w:hint="eastAsia"/>
          <w:sz w:val="32"/>
          <w:szCs w:val="32"/>
        </w:rPr>
        <w:t>饭店（餐厅）卫生标准；</w:t>
      </w:r>
    </w:p>
    <w:p>
      <w:pPr>
        <w:pStyle w:val="style0"/>
        <w:tabs>
          <w:tab w:val="left" w:leader="none" w:pos="900"/>
        </w:tabs>
        <w:spacing w:beforeLines="50" w:lineRule="auto" w:line="360"/>
        <w:ind w:firstLine="640" w:firstLineChars="200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 xml:space="preserve">GB5749 </w:t>
      </w:r>
      <w:r>
        <w:rPr>
          <w:rFonts w:ascii="仿宋" w:cs="Times New Roman" w:eastAsia="仿宋" w:hAnsi="仿宋" w:hint="eastAsia"/>
          <w:sz w:val="32"/>
          <w:szCs w:val="32"/>
        </w:rPr>
        <w:t>生活饮用水卫生标准；</w:t>
      </w:r>
    </w:p>
    <w:p>
      <w:pPr>
        <w:pStyle w:val="style0"/>
        <w:tabs>
          <w:tab w:val="left" w:leader="none" w:pos="900"/>
        </w:tabs>
        <w:spacing w:beforeLines="50" w:lineRule="auto" w:line="360"/>
        <w:ind w:firstLine="640" w:firstLineChars="200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 xml:space="preserve">GB9663 </w:t>
      </w:r>
      <w:r>
        <w:rPr>
          <w:rFonts w:ascii="仿宋" w:cs="Times New Roman" w:eastAsia="仿宋" w:hAnsi="仿宋" w:hint="eastAsia"/>
          <w:sz w:val="32"/>
          <w:szCs w:val="32"/>
        </w:rPr>
        <w:t>旅店业卫生标准；</w:t>
      </w:r>
    </w:p>
    <w:p>
      <w:pPr>
        <w:pStyle w:val="style0"/>
        <w:tabs>
          <w:tab w:val="left" w:leader="none" w:pos="900"/>
        </w:tabs>
        <w:spacing w:beforeLines="50" w:lineRule="auto" w:line="360"/>
        <w:ind w:firstLine="640" w:firstLineChars="200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 xml:space="preserve">GB9665 </w:t>
      </w:r>
      <w:r>
        <w:rPr>
          <w:rFonts w:ascii="仿宋" w:cs="Times New Roman" w:eastAsia="仿宋" w:hAnsi="仿宋" w:hint="eastAsia"/>
          <w:sz w:val="32"/>
          <w:szCs w:val="32"/>
        </w:rPr>
        <w:t>公共浴室卫生标准；</w:t>
      </w:r>
    </w:p>
    <w:p>
      <w:pPr>
        <w:pStyle w:val="style0"/>
        <w:tabs>
          <w:tab w:val="left" w:leader="none" w:pos="900"/>
        </w:tabs>
        <w:spacing w:beforeLines="50" w:lineRule="auto" w:line="360"/>
        <w:ind w:firstLine="640" w:firstLineChars="200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 xml:space="preserve">GB/T10001.1 </w:t>
      </w:r>
      <w:r>
        <w:rPr>
          <w:rFonts w:ascii="仿宋" w:cs="Times New Roman" w:eastAsia="仿宋" w:hAnsi="仿宋" w:hint="eastAsia"/>
          <w:sz w:val="32"/>
          <w:szCs w:val="32"/>
        </w:rPr>
        <w:t>标志用公共信息图形符号第</w:t>
      </w:r>
      <w:r>
        <w:rPr>
          <w:rFonts w:ascii="仿宋" w:cs="Times New Roman" w:eastAsia="仿宋" w:hAnsi="仿宋" w:hint="eastAsia"/>
          <w:sz w:val="32"/>
          <w:szCs w:val="32"/>
        </w:rPr>
        <w:t xml:space="preserve"> 1 </w:t>
      </w:r>
      <w:r>
        <w:rPr>
          <w:rFonts w:ascii="仿宋" w:cs="Times New Roman" w:eastAsia="仿宋" w:hAnsi="仿宋" w:hint="eastAsia"/>
          <w:sz w:val="32"/>
          <w:szCs w:val="32"/>
        </w:rPr>
        <w:t>部分：通用符号；</w:t>
      </w:r>
    </w:p>
    <w:p>
      <w:pPr>
        <w:pStyle w:val="style0"/>
        <w:tabs>
          <w:tab w:val="left" w:leader="none" w:pos="900"/>
        </w:tabs>
        <w:spacing w:beforeLines="50" w:lineRule="auto" w:line="360"/>
        <w:ind w:firstLine="640" w:firstLineChars="200"/>
        <w:rPr>
          <w:rFonts w:ascii="仿宋" w:cs="Times New Roman" w:eastAsia="仿宋" w:hAnsi="仿宋"/>
          <w:b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 xml:space="preserve">GB/T10001.2 </w:t>
      </w:r>
      <w:r>
        <w:rPr>
          <w:rFonts w:ascii="仿宋" w:cs="Times New Roman" w:eastAsia="仿宋" w:hAnsi="仿宋" w:hint="eastAsia"/>
          <w:sz w:val="32"/>
          <w:szCs w:val="32"/>
        </w:rPr>
        <w:t>标志用公共信息图形符号第</w:t>
      </w:r>
      <w:r>
        <w:rPr>
          <w:rFonts w:ascii="仿宋" w:cs="Times New Roman" w:eastAsia="仿宋" w:hAnsi="仿宋" w:hint="eastAsia"/>
          <w:sz w:val="32"/>
          <w:szCs w:val="32"/>
        </w:rPr>
        <w:t xml:space="preserve"> 2 </w:t>
      </w:r>
      <w:r>
        <w:rPr>
          <w:rFonts w:ascii="仿宋" w:cs="Times New Roman" w:eastAsia="仿宋" w:hAnsi="仿宋" w:hint="eastAsia"/>
          <w:sz w:val="32"/>
          <w:szCs w:val="32"/>
        </w:rPr>
        <w:t>部分：旅游设施与服务符号；</w:t>
      </w:r>
    </w:p>
    <w:p>
      <w:pPr>
        <w:pStyle w:val="style0"/>
        <w:tabs>
          <w:tab w:val="left" w:leader="none" w:pos="900"/>
        </w:tabs>
        <w:spacing w:beforeLines="50" w:lineRule="auto" w:line="360"/>
        <w:rPr>
          <w:rFonts w:ascii="黑体" w:cs="Times New Roman" w:eastAsia="黑体" w:hAnsi="黑体"/>
          <w:b/>
          <w:sz w:val="32"/>
          <w:szCs w:val="32"/>
        </w:rPr>
      </w:pPr>
      <w:r>
        <w:rPr>
          <w:rFonts w:ascii="黑体" w:cs="Times New Roman" w:eastAsia="黑体" w:hAnsi="黑体" w:hint="eastAsia"/>
          <w:b/>
          <w:sz w:val="32"/>
          <w:szCs w:val="32"/>
        </w:rPr>
        <w:t>三、采购标的概况</w:t>
      </w:r>
    </w:p>
    <w:p>
      <w:pPr>
        <w:pStyle w:val="style0"/>
        <w:tabs>
          <w:tab w:val="left" w:leader="none" w:pos="900"/>
        </w:tabs>
        <w:spacing w:beforeLines="50" w:lineRule="auto" w:line="360"/>
        <w:rPr>
          <w:rFonts w:ascii="仿宋" w:cs="Times New Roman" w:eastAsia="仿宋" w:hAnsi="仿宋"/>
          <w:sz w:val="32"/>
          <w:szCs w:val="32"/>
          <w:u w:val="single"/>
        </w:rPr>
      </w:pPr>
      <w:r>
        <w:rPr>
          <w:rFonts w:ascii="仿宋" w:cs="Times New Roman" w:eastAsia="仿宋" w:hAnsi="仿宋" w:hint="eastAsia"/>
          <w:sz w:val="32"/>
          <w:szCs w:val="32"/>
        </w:rPr>
        <w:t>1</w:t>
      </w:r>
      <w:r>
        <w:rPr>
          <w:rFonts w:ascii="仿宋" w:cs="Times New Roman" w:eastAsia="仿宋" w:hAnsi="仿宋"/>
          <w:sz w:val="32"/>
          <w:szCs w:val="32"/>
        </w:rPr>
        <w:t>.</w:t>
      </w:r>
      <w:r>
        <w:rPr>
          <w:rFonts w:ascii="仿宋" w:cs="Times New Roman" w:eastAsia="仿宋" w:hAnsi="仿宋" w:hint="eastAsia"/>
          <w:sz w:val="32"/>
          <w:szCs w:val="32"/>
        </w:rPr>
        <w:t>采购项目名称：</w:t>
      </w:r>
      <w:r>
        <w:rPr>
          <w:rFonts w:ascii="仿宋" w:cs="Times New Roman" w:eastAsia="仿宋" w:hAnsi="仿宋" w:hint="eastAsia"/>
          <w:sz w:val="32"/>
          <w:szCs w:val="32"/>
          <w:u w:val="single"/>
        </w:rPr>
        <w:t>中国化学会第四届全国光功能材料青年学者研讨会会务服务采购</w:t>
      </w:r>
    </w:p>
    <w:p>
      <w:pPr>
        <w:pStyle w:val="style0"/>
        <w:spacing w:beforeLines="50" w:lineRule="auto" w:line="360"/>
        <w:rPr>
          <w:rFonts w:ascii="仿宋" w:cs="Times New Roman" w:eastAsia="仿宋" w:hAnsi="仿宋"/>
          <w:sz w:val="32"/>
          <w:szCs w:val="32"/>
          <w:u w:val="single"/>
        </w:rPr>
      </w:pPr>
      <w:r>
        <w:rPr>
          <w:rFonts w:ascii="仿宋" w:cs="Times New Roman" w:eastAsia="仿宋" w:hAnsi="仿宋" w:hint="eastAsia"/>
          <w:sz w:val="32"/>
          <w:szCs w:val="32"/>
        </w:rPr>
        <w:t>2</w:t>
      </w:r>
      <w:r>
        <w:rPr>
          <w:rFonts w:ascii="仿宋" w:cs="Times New Roman" w:eastAsia="仿宋" w:hAnsi="仿宋"/>
          <w:sz w:val="32"/>
          <w:szCs w:val="32"/>
        </w:rPr>
        <w:t>.</w:t>
      </w:r>
      <w:r>
        <w:rPr>
          <w:rFonts w:ascii="仿宋" w:cs="Times New Roman" w:eastAsia="仿宋" w:hAnsi="仿宋" w:hint="eastAsia"/>
          <w:sz w:val="32"/>
          <w:szCs w:val="32"/>
        </w:rPr>
        <w:t>采购数量及计量单位：</w:t>
      </w:r>
      <w:r>
        <w:rPr>
          <w:rFonts w:ascii="仿宋" w:cs="Times New Roman" w:eastAsia="仿宋" w:hAnsi="仿宋"/>
          <w:sz w:val="32"/>
          <w:szCs w:val="32"/>
          <w:u w:val="single"/>
        </w:rPr>
        <w:t xml:space="preserve">  </w:t>
      </w:r>
      <w:r>
        <w:rPr>
          <w:rFonts w:ascii="仿宋" w:cs="Times New Roman" w:eastAsia="仿宋" w:hAnsi="仿宋" w:hint="eastAsia"/>
          <w:sz w:val="32"/>
          <w:szCs w:val="32"/>
          <w:u w:val="single"/>
        </w:rPr>
        <w:t>拟遴选</w:t>
      </w:r>
      <w:r>
        <w:rPr>
          <w:rFonts w:ascii="仿宋" w:cs="Times New Roman" w:eastAsia="仿宋" w:hAnsi="仿宋" w:hint="eastAsia"/>
          <w:sz w:val="32"/>
          <w:szCs w:val="32"/>
          <w:u w:val="single"/>
        </w:rPr>
        <w:t>4</w:t>
      </w:r>
      <w:r>
        <w:rPr>
          <w:rFonts w:ascii="仿宋" w:cs="Times New Roman" w:eastAsia="仿宋" w:hAnsi="仿宋" w:hint="eastAsia"/>
          <w:sz w:val="32"/>
          <w:szCs w:val="32"/>
          <w:u w:val="single"/>
        </w:rPr>
        <w:t>家</w:t>
      </w:r>
      <w:r>
        <w:rPr>
          <w:rFonts w:ascii="仿宋" w:cs="Times New Roman" w:eastAsia="仿宋" w:hAnsi="仿宋" w:hint="eastAsia"/>
          <w:sz w:val="32"/>
          <w:szCs w:val="32"/>
          <w:u w:val="single"/>
        </w:rPr>
        <w:t>公司</w:t>
      </w:r>
      <w:r>
        <w:rPr>
          <w:rFonts w:ascii="仿宋" w:cs="Times New Roman" w:eastAsia="仿宋" w:hAnsi="仿宋"/>
          <w:sz w:val="32"/>
          <w:szCs w:val="32"/>
          <w:u w:val="single"/>
        </w:rPr>
        <w:t xml:space="preserve"> </w:t>
      </w:r>
    </w:p>
    <w:p>
      <w:pPr>
        <w:pStyle w:val="style0"/>
        <w:spacing w:beforeLines="50" w:lineRule="auto" w:line="360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>3</w:t>
      </w:r>
      <w:r>
        <w:rPr>
          <w:rFonts w:ascii="仿宋" w:cs="Times New Roman" w:eastAsia="仿宋" w:hAnsi="仿宋"/>
          <w:sz w:val="32"/>
          <w:szCs w:val="32"/>
        </w:rPr>
        <w:t>.</w:t>
      </w:r>
      <w:r>
        <w:rPr>
          <w:rFonts w:ascii="仿宋" w:cs="Times New Roman" w:eastAsia="仿宋" w:hAnsi="仿宋" w:hint="eastAsia"/>
          <w:sz w:val="32"/>
          <w:szCs w:val="32"/>
        </w:rPr>
        <w:t>最高限价：人民币</w:t>
      </w:r>
      <w:r>
        <w:rPr>
          <w:rFonts w:ascii="仿宋" w:cs="Times New Roman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cs="Times New Roman" w:eastAsia="仿宋" w:hAnsi="仿宋" w:hint="eastAsia"/>
          <w:sz w:val="32"/>
          <w:szCs w:val="32"/>
          <w:u w:val="single"/>
        </w:rPr>
        <w:t>498000</w:t>
      </w:r>
      <w:r>
        <w:rPr>
          <w:rFonts w:ascii="仿宋" w:cs="Times New Roman" w:eastAsia="仿宋" w:hAnsi="仿宋"/>
          <w:sz w:val="32"/>
          <w:szCs w:val="32"/>
          <w:u w:val="single"/>
        </w:rPr>
        <w:t xml:space="preserve">.00 </w:t>
      </w:r>
      <w:r>
        <w:rPr>
          <w:rFonts w:ascii="仿宋" w:cs="Times New Roman" w:eastAsia="仿宋" w:hAnsi="仿宋"/>
          <w:sz w:val="32"/>
          <w:szCs w:val="32"/>
        </w:rPr>
        <w:t xml:space="preserve"> </w:t>
      </w:r>
      <w:r>
        <w:rPr>
          <w:rFonts w:ascii="仿宋" w:cs="Times New Roman" w:eastAsia="仿宋" w:hAnsi="仿宋" w:hint="eastAsia"/>
          <w:sz w:val="32"/>
          <w:szCs w:val="32"/>
        </w:rPr>
        <w:t>元</w:t>
      </w:r>
    </w:p>
    <w:p>
      <w:pPr>
        <w:pStyle w:val="style0"/>
        <w:spacing w:beforeLines="50" w:lineRule="auto" w:line="360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>4</w:t>
      </w:r>
      <w:r>
        <w:rPr>
          <w:rFonts w:ascii="仿宋" w:cs="Times New Roman" w:eastAsia="仿宋" w:hAnsi="仿宋"/>
          <w:sz w:val="32"/>
          <w:szCs w:val="32"/>
        </w:rPr>
        <w:t>.</w:t>
      </w:r>
      <w:r>
        <w:rPr>
          <w:rFonts w:ascii="仿宋" w:cs="Times New Roman" w:eastAsia="仿宋" w:hAnsi="仿宋" w:hint="eastAsia"/>
          <w:sz w:val="32"/>
          <w:szCs w:val="32"/>
        </w:rPr>
        <w:t>服务期限</w:t>
      </w:r>
      <w:r>
        <w:rPr>
          <w:rFonts w:ascii="仿宋" w:cs="Times New Roman" w:eastAsia="仿宋" w:hAnsi="仿宋"/>
          <w:sz w:val="32"/>
          <w:szCs w:val="32"/>
        </w:rPr>
        <w:t>：</w:t>
      </w:r>
      <w:r>
        <w:rPr>
          <w:rFonts w:ascii="仿宋" w:cs="Times New Roman" w:eastAsia="仿宋" w:hAnsi="仿宋"/>
          <w:sz w:val="32"/>
          <w:szCs w:val="32"/>
          <w:lang w:val="en-US"/>
        </w:rPr>
        <w:t>2024</w:t>
      </w:r>
      <w:r>
        <w:rPr>
          <w:rFonts w:ascii="仿宋" w:cs="Times New Roman" w:eastAsia="仿宋" w:hAnsi="仿宋" w:hint="eastAsia"/>
          <w:sz w:val="32"/>
          <w:szCs w:val="32"/>
          <w:lang w:val="en-US" w:eastAsia="zh-CN"/>
        </w:rPr>
        <w:t>年</w:t>
      </w:r>
      <w:r>
        <w:rPr>
          <w:rFonts w:ascii="仿宋" w:cs="Times New Roman" w:eastAsia="仿宋" w:hAnsi="仿宋" w:hint="default"/>
          <w:sz w:val="32"/>
          <w:szCs w:val="32"/>
          <w:lang w:val="en-US" w:eastAsia="zh-CN"/>
        </w:rPr>
        <w:t>9</w:t>
      </w:r>
      <w:r>
        <w:rPr>
          <w:rFonts w:ascii="仿宋" w:cs="Times New Roman" w:eastAsia="仿宋" w:hAnsi="仿宋" w:hint="eastAsia"/>
          <w:sz w:val="32"/>
          <w:szCs w:val="32"/>
          <w:lang w:val="en-US" w:eastAsia="zh-CN"/>
        </w:rPr>
        <w:t>月</w:t>
      </w:r>
      <w:r>
        <w:rPr>
          <w:rFonts w:ascii="仿宋" w:cs="Times New Roman" w:eastAsia="仿宋" w:hAnsi="仿宋" w:hint="default"/>
          <w:sz w:val="32"/>
          <w:szCs w:val="32"/>
          <w:lang w:val="en-US" w:eastAsia="zh-CN"/>
        </w:rPr>
        <w:t>27</w:t>
      </w:r>
      <w:r>
        <w:rPr>
          <w:rFonts w:ascii="仿宋" w:cs="Times New Roman" w:eastAsia="仿宋" w:hAnsi="仿宋" w:hint="eastAsia"/>
          <w:sz w:val="32"/>
          <w:szCs w:val="32"/>
          <w:lang w:val="en-US" w:eastAsia="zh-CN"/>
        </w:rPr>
        <w:t>日</w:t>
      </w:r>
      <w:r>
        <w:rPr>
          <w:rFonts w:ascii="仿宋" w:cs="Times New Roman" w:eastAsia="仿宋" w:hAnsi="仿宋" w:hint="default"/>
          <w:sz w:val="32"/>
          <w:szCs w:val="32"/>
          <w:lang w:val="en-US" w:eastAsia="zh-CN"/>
        </w:rPr>
        <w:t>-30</w:t>
      </w:r>
      <w:r>
        <w:rPr>
          <w:rFonts w:ascii="仿宋" w:cs="Times New Roman" w:eastAsia="仿宋" w:hAnsi="仿宋" w:hint="eastAsia"/>
          <w:sz w:val="32"/>
          <w:szCs w:val="32"/>
          <w:lang w:val="en-US" w:eastAsia="zh-CN"/>
        </w:rPr>
        <w:t>日</w:t>
      </w:r>
    </w:p>
    <w:p>
      <w:pPr>
        <w:pStyle w:val="style0"/>
        <w:tabs>
          <w:tab w:val="left" w:leader="none" w:pos="900"/>
        </w:tabs>
        <w:spacing w:beforeLines="50" w:lineRule="auto" w:line="360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>5</w:t>
      </w:r>
      <w:r>
        <w:rPr>
          <w:rFonts w:ascii="仿宋" w:cs="Times New Roman" w:eastAsia="仿宋" w:hAnsi="仿宋"/>
          <w:sz w:val="32"/>
          <w:szCs w:val="32"/>
        </w:rPr>
        <w:t>.</w:t>
      </w:r>
      <w:r>
        <w:rPr>
          <w:rFonts w:ascii="仿宋" w:cs="Times New Roman" w:eastAsia="仿宋" w:hAnsi="仿宋"/>
          <w:sz w:val="32"/>
          <w:szCs w:val="32"/>
        </w:rPr>
        <w:t>交付地点：</w:t>
      </w:r>
      <w:r>
        <w:rPr>
          <w:rFonts w:ascii="仿宋" w:cs="Times New Roman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cs="Times New Roman" w:eastAsia="仿宋" w:hAnsi="仿宋" w:hint="eastAsia"/>
          <w:sz w:val="32"/>
          <w:szCs w:val="32"/>
          <w:u w:val="single"/>
        </w:rPr>
        <w:t>西安市</w:t>
      </w:r>
      <w:r>
        <w:rPr>
          <w:rFonts w:ascii="仿宋" w:cs="Times New Roman" w:eastAsia="仿宋" w:hAnsi="仿宋"/>
          <w:sz w:val="32"/>
          <w:szCs w:val="32"/>
          <w:u w:val="single"/>
        </w:rPr>
        <w:t xml:space="preserve"> </w:t>
      </w:r>
    </w:p>
    <w:p>
      <w:pPr>
        <w:pStyle w:val="style0"/>
        <w:tabs>
          <w:tab w:val="left" w:leader="none" w:pos="900"/>
        </w:tabs>
        <w:spacing w:beforeLines="50" w:lineRule="auto" w:line="360"/>
        <w:rPr>
          <w:rFonts w:ascii="仿宋" w:cs="Times New Roman" w:eastAsia="仿宋" w:hAnsi="仿宋"/>
          <w:sz w:val="32"/>
          <w:szCs w:val="32"/>
          <w:u w:val="single"/>
        </w:rPr>
      </w:pPr>
      <w:r>
        <w:rPr>
          <w:rFonts w:ascii="仿宋" w:cs="Times New Roman" w:eastAsia="仿宋" w:hAnsi="仿宋" w:hint="eastAsia"/>
          <w:sz w:val="32"/>
          <w:szCs w:val="32"/>
        </w:rPr>
        <w:t>6</w:t>
      </w:r>
      <w:r>
        <w:rPr>
          <w:rFonts w:ascii="仿宋" w:cs="Times New Roman" w:eastAsia="仿宋" w:hAnsi="仿宋"/>
          <w:sz w:val="32"/>
          <w:szCs w:val="32"/>
        </w:rPr>
        <w:t>.</w:t>
      </w:r>
      <w:r>
        <w:rPr>
          <w:rFonts w:ascii="仿宋" w:cs="Times New Roman" w:eastAsia="仿宋" w:hAnsi="仿宋" w:hint="eastAsia"/>
          <w:sz w:val="32"/>
          <w:szCs w:val="32"/>
        </w:rPr>
        <w:t>付款方式：</w:t>
      </w:r>
      <w:r>
        <w:rPr>
          <w:rFonts w:ascii="仿宋" w:cs="Times New Roman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cs="Times New Roman" w:eastAsia="仿宋" w:hAnsi="仿宋" w:hint="eastAsia"/>
          <w:sz w:val="32"/>
          <w:szCs w:val="32"/>
          <w:u w:val="single"/>
        </w:rPr>
        <w:t>采购人按</w:t>
      </w:r>
      <w:r>
        <w:rPr>
          <w:rFonts w:ascii="仿宋" w:cs="Times New Roman" w:eastAsia="仿宋" w:hAnsi="仿宋" w:hint="eastAsia"/>
          <w:sz w:val="32"/>
          <w:szCs w:val="32"/>
          <w:u w:val="single"/>
        </w:rPr>
        <w:t>采购需求里供应商提供的所有实际物料、人员、方案计算付费</w:t>
      </w:r>
      <w:r>
        <w:rPr>
          <w:rFonts w:ascii="仿宋" w:cs="Times New Roman" w:eastAsia="仿宋" w:hAnsi="仿宋"/>
          <w:sz w:val="32"/>
          <w:szCs w:val="32"/>
          <w:u w:val="single"/>
        </w:rPr>
        <w:t xml:space="preserve">  </w:t>
      </w:r>
    </w:p>
    <w:p>
      <w:pPr>
        <w:pStyle w:val="style0"/>
        <w:tabs>
          <w:tab w:val="left" w:leader="none" w:pos="900"/>
        </w:tabs>
        <w:spacing w:beforeLines="50" w:lineRule="auto" w:line="360"/>
        <w:rPr>
          <w:rFonts w:ascii="黑体" w:cs="Times New Roman" w:eastAsia="黑体" w:hAnsi="黑体"/>
          <w:b/>
          <w:sz w:val="32"/>
          <w:szCs w:val="32"/>
        </w:rPr>
      </w:pPr>
      <w:r>
        <w:rPr>
          <w:rFonts w:ascii="黑体" w:cs="Times New Roman" w:eastAsia="黑体" w:hAnsi="黑体" w:hint="eastAsia"/>
          <w:b/>
          <w:sz w:val="32"/>
          <w:szCs w:val="32"/>
        </w:rPr>
        <w:t>四、采购标的需满足的质量、安全、技术规格、物理特性等要求：</w:t>
      </w:r>
    </w:p>
    <w:p>
      <w:pPr>
        <w:pStyle w:val="style0"/>
        <w:tabs>
          <w:tab w:val="left" w:leader="none" w:pos="900"/>
        </w:tabs>
        <w:spacing w:beforeLines="50" w:lineRule="auto" w:line="360"/>
        <w:ind w:firstLine="640" w:firstLineChars="200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>1</w:t>
      </w:r>
      <w:r>
        <w:rPr>
          <w:rFonts w:ascii="仿宋" w:cs="Times New Roman" w:eastAsia="仿宋" w:hAnsi="仿宋"/>
          <w:sz w:val="32"/>
          <w:szCs w:val="32"/>
        </w:rPr>
        <w:t>.</w:t>
      </w:r>
      <w:r>
        <w:rPr>
          <w:rFonts w:ascii="仿宋" w:cs="Times New Roman" w:eastAsia="仿宋" w:hAnsi="仿宋" w:hint="eastAsia"/>
          <w:sz w:val="32"/>
          <w:szCs w:val="32"/>
        </w:rPr>
        <w:t>从事会展服务</w:t>
      </w:r>
      <w:r>
        <w:rPr>
          <w:rFonts w:ascii="仿宋" w:cs="Times New Roman" w:eastAsia="仿宋" w:hAnsi="仿宋" w:hint="eastAsia"/>
          <w:sz w:val="32"/>
          <w:szCs w:val="32"/>
        </w:rPr>
        <w:t>3</w:t>
      </w:r>
      <w:r>
        <w:rPr>
          <w:rFonts w:ascii="仿宋" w:cs="Times New Roman" w:eastAsia="仿宋" w:hAnsi="仿宋" w:hint="eastAsia"/>
          <w:sz w:val="32"/>
          <w:szCs w:val="32"/>
        </w:rPr>
        <w:t>年以上的公司。</w:t>
      </w:r>
    </w:p>
    <w:p>
      <w:pPr>
        <w:pStyle w:val="style0"/>
        <w:tabs>
          <w:tab w:val="left" w:leader="none" w:pos="900"/>
        </w:tabs>
        <w:spacing w:beforeLines="50" w:lineRule="auto" w:line="360"/>
        <w:ind w:firstLine="640" w:firstLineChars="200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>2</w:t>
      </w:r>
      <w:r>
        <w:rPr>
          <w:rFonts w:ascii="仿宋" w:cs="Times New Roman" w:eastAsia="仿宋" w:hAnsi="仿宋"/>
          <w:sz w:val="32"/>
          <w:szCs w:val="32"/>
        </w:rPr>
        <w:t>.</w:t>
      </w:r>
      <w:r>
        <w:rPr>
          <w:rFonts w:ascii="仿宋" w:cs="Times New Roman" w:eastAsia="仿宋" w:hAnsi="仿宋" w:hint="eastAsia"/>
          <w:sz w:val="32"/>
          <w:szCs w:val="32"/>
        </w:rPr>
        <w:t>按物料的不同类型报价。</w:t>
      </w:r>
    </w:p>
    <w:p>
      <w:pPr>
        <w:pStyle w:val="style0"/>
        <w:tabs>
          <w:tab w:val="left" w:leader="none" w:pos="900"/>
        </w:tabs>
        <w:spacing w:beforeLines="50" w:lineRule="auto" w:line="360"/>
        <w:ind w:firstLine="640" w:firstLineChars="200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>3</w:t>
      </w:r>
      <w:r>
        <w:rPr>
          <w:rFonts w:ascii="仿宋" w:cs="Times New Roman" w:eastAsia="仿宋" w:hAnsi="仿宋"/>
          <w:sz w:val="32"/>
          <w:szCs w:val="32"/>
        </w:rPr>
        <w:t>.</w:t>
      </w:r>
      <w:r>
        <w:rPr>
          <w:rFonts w:ascii="仿宋" w:cs="Times New Roman" w:eastAsia="仿宋" w:hAnsi="仿宋" w:hint="eastAsia"/>
          <w:sz w:val="32"/>
          <w:szCs w:val="32"/>
        </w:rPr>
        <w:t>具有同时</w:t>
      </w:r>
      <w:r>
        <w:rPr>
          <w:rFonts w:ascii="仿宋" w:cs="Times New Roman" w:eastAsia="仿宋" w:hAnsi="仿宋" w:hint="eastAsia"/>
          <w:sz w:val="32"/>
          <w:szCs w:val="32"/>
        </w:rPr>
        <w:t>接待</w:t>
      </w:r>
      <w:r>
        <w:rPr>
          <w:rFonts w:ascii="仿宋" w:cs="Times New Roman" w:eastAsia="仿宋" w:hAnsi="仿宋" w:hint="eastAsia"/>
          <w:sz w:val="32"/>
          <w:szCs w:val="32"/>
        </w:rPr>
        <w:t>500</w:t>
      </w:r>
      <w:r>
        <w:rPr>
          <w:rFonts w:ascii="仿宋" w:cs="Times New Roman" w:eastAsia="仿宋" w:hAnsi="仿宋" w:hint="eastAsia"/>
          <w:sz w:val="32"/>
          <w:szCs w:val="32"/>
        </w:rPr>
        <w:t>人以上</w:t>
      </w:r>
      <w:r>
        <w:rPr>
          <w:rFonts w:ascii="仿宋" w:cs="Times New Roman" w:eastAsia="仿宋" w:hAnsi="仿宋" w:hint="eastAsia"/>
          <w:sz w:val="32"/>
          <w:szCs w:val="32"/>
        </w:rPr>
        <w:t>1000</w:t>
      </w:r>
      <w:r>
        <w:rPr>
          <w:rFonts w:ascii="仿宋" w:cs="Times New Roman" w:eastAsia="仿宋" w:hAnsi="仿宋" w:hint="eastAsia"/>
          <w:sz w:val="32"/>
          <w:szCs w:val="32"/>
        </w:rPr>
        <w:t>人以下</w:t>
      </w:r>
      <w:r>
        <w:rPr>
          <w:rFonts w:ascii="仿宋" w:cs="Times New Roman" w:eastAsia="仿宋" w:hAnsi="仿宋" w:hint="eastAsia"/>
          <w:sz w:val="32"/>
          <w:szCs w:val="32"/>
        </w:rPr>
        <w:t>的</w:t>
      </w:r>
      <w:r>
        <w:rPr>
          <w:rFonts w:ascii="仿宋" w:cs="Times New Roman" w:eastAsia="仿宋" w:hAnsi="仿宋" w:hint="eastAsia"/>
          <w:sz w:val="32"/>
          <w:szCs w:val="32"/>
        </w:rPr>
        <w:t>会务</w:t>
      </w:r>
      <w:r>
        <w:rPr>
          <w:rFonts w:ascii="仿宋" w:cs="Times New Roman" w:eastAsia="仿宋" w:hAnsi="仿宋" w:hint="eastAsia"/>
          <w:sz w:val="32"/>
          <w:szCs w:val="32"/>
        </w:rPr>
        <w:t>接待能力。</w:t>
      </w:r>
    </w:p>
    <w:p>
      <w:pPr>
        <w:pStyle w:val="style0"/>
        <w:tabs>
          <w:tab w:val="left" w:leader="none" w:pos="900"/>
        </w:tabs>
        <w:spacing w:beforeLines="50" w:lineRule="auto" w:line="360"/>
        <w:ind w:firstLine="640" w:firstLineChars="200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>4</w:t>
      </w:r>
      <w:r>
        <w:rPr>
          <w:rFonts w:ascii="仿宋" w:cs="Times New Roman" w:eastAsia="仿宋" w:hAnsi="仿宋"/>
          <w:sz w:val="32"/>
          <w:szCs w:val="32"/>
        </w:rPr>
        <w:t>.</w:t>
      </w:r>
      <w:r>
        <w:rPr>
          <w:rFonts w:ascii="仿宋" w:cs="Times New Roman" w:eastAsia="仿宋" w:hAnsi="仿宋" w:hint="eastAsia"/>
          <w:sz w:val="32"/>
          <w:szCs w:val="32"/>
        </w:rPr>
        <w:t>所有费用按照协议价格进行结算。</w:t>
      </w:r>
    </w:p>
    <w:p>
      <w:pPr>
        <w:pStyle w:val="style0"/>
        <w:tabs>
          <w:tab w:val="left" w:leader="none" w:pos="900"/>
        </w:tabs>
        <w:spacing w:beforeLines="50" w:lineRule="auto" w:line="360"/>
        <w:ind w:firstLine="640" w:firstLineChars="200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>5</w:t>
      </w:r>
      <w:r>
        <w:rPr>
          <w:rFonts w:ascii="仿宋" w:cs="Times New Roman" w:eastAsia="仿宋" w:hAnsi="仿宋"/>
          <w:sz w:val="32"/>
          <w:szCs w:val="32"/>
        </w:rPr>
        <w:t>.</w:t>
      </w:r>
      <w:r>
        <w:rPr>
          <w:rFonts w:ascii="仿宋" w:cs="Times New Roman" w:eastAsia="仿宋" w:hAnsi="仿宋" w:hint="eastAsia"/>
          <w:sz w:val="32"/>
          <w:szCs w:val="32"/>
        </w:rPr>
        <w:t>投标报价：</w:t>
      </w:r>
    </w:p>
    <w:p>
      <w:pPr>
        <w:pStyle w:val="style0"/>
        <w:widowControl/>
        <w:spacing w:lineRule="atLeast" w:line="450"/>
        <w:jc w:val="center"/>
        <w:textAlignment w:val="baseline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报价表</w:t>
      </w:r>
    </w:p>
    <w:tbl>
      <w:tblPr>
        <w:tblStyle w:val="style154"/>
        <w:tblW w:w="8330" w:type="dxa"/>
        <w:tblLayout w:type="fixed"/>
        <w:tblLook w:val="04A0" w:firstRow="1" w:lastRow="0" w:firstColumn="1" w:lastColumn="0" w:noHBand="0" w:noVBand="1"/>
      </w:tblPr>
      <w:tblGrid>
        <w:gridCol w:w="1461"/>
        <w:gridCol w:w="2078"/>
        <w:gridCol w:w="1956"/>
        <w:gridCol w:w="1276"/>
        <w:gridCol w:w="1559"/>
      </w:tblGrid>
      <w:tr>
        <w:trPr>
          <w:trHeight w:val="734" w:hRule="atLeast"/>
        </w:trPr>
        <w:tc>
          <w:tcPr>
            <w:tcW w:w="1461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类目</w:t>
            </w:r>
          </w:p>
        </w:tc>
        <w:tc>
          <w:tcPr>
            <w:tcW w:w="2078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4"/>
              </w:rPr>
              <w:t>规格</w:t>
            </w:r>
          </w:p>
        </w:tc>
        <w:tc>
          <w:tcPr>
            <w:tcW w:w="1956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协议价（元）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4"/>
              </w:rPr>
              <w:t>数量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spacing w:lineRule="atLeast" w:line="450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备注</w:t>
            </w:r>
          </w:p>
        </w:tc>
      </w:tr>
      <w:tr>
        <w:tblPrEx/>
        <w:trPr>
          <w:trHeight w:val="676" w:hRule="atLeast"/>
        </w:trPr>
        <w:tc>
          <w:tcPr>
            <w:tcW w:w="1461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4"/>
              </w:rPr>
              <w:t>制作物料</w:t>
            </w:r>
          </w:p>
        </w:tc>
        <w:tc>
          <w:tcPr>
            <w:tcW w:w="2078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4"/>
              </w:rPr>
              <w:t>符合会议要求</w:t>
            </w:r>
          </w:p>
        </w:tc>
        <w:tc>
          <w:tcPr>
            <w:tcW w:w="1956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100000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1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</w:p>
        </w:tc>
      </w:tr>
      <w:tr>
        <w:tblPrEx/>
        <w:trPr>
          <w:trHeight w:val="676" w:hRule="atLeast"/>
        </w:trPr>
        <w:tc>
          <w:tcPr>
            <w:tcW w:w="1461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4"/>
              </w:rPr>
              <w:t>场地搭建</w:t>
            </w:r>
          </w:p>
        </w:tc>
        <w:tc>
          <w:tcPr>
            <w:tcW w:w="2078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500-1000人的会议室</w:t>
            </w:r>
          </w:p>
        </w:tc>
        <w:tc>
          <w:tcPr>
            <w:tcW w:w="1956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200000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1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</w:pPr>
          </w:p>
        </w:tc>
      </w:tr>
      <w:tr>
        <w:tblPrEx/>
        <w:trPr>
          <w:trHeight w:val="676" w:hRule="atLeast"/>
        </w:trPr>
        <w:tc>
          <w:tcPr>
            <w:tcW w:w="1461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4"/>
              </w:rPr>
              <w:t>用餐</w:t>
            </w:r>
          </w:p>
        </w:tc>
        <w:tc>
          <w:tcPr>
            <w:tcW w:w="2078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每人标准不超过200元</w:t>
            </w:r>
          </w:p>
        </w:tc>
        <w:tc>
          <w:tcPr>
            <w:tcW w:w="1956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100000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1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</w:pPr>
          </w:p>
        </w:tc>
      </w:tr>
      <w:tr>
        <w:tblPrEx/>
        <w:trPr>
          <w:trHeight w:val="676" w:hRule="atLeast"/>
        </w:trPr>
        <w:tc>
          <w:tcPr>
            <w:tcW w:w="1461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4"/>
              </w:rPr>
              <w:t>其他服务</w:t>
            </w:r>
          </w:p>
        </w:tc>
        <w:tc>
          <w:tcPr>
            <w:tcW w:w="2078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现场提供的增值服务</w:t>
            </w:r>
          </w:p>
        </w:tc>
        <w:tc>
          <w:tcPr>
            <w:tcW w:w="1956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198000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1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widowControl/>
              <w:spacing w:lineRule="atLeast" w:line="450"/>
              <w:jc w:val="center"/>
              <w:textAlignment w:val="baseline"/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</w:pPr>
          </w:p>
        </w:tc>
      </w:tr>
    </w:tbl>
    <w:p>
      <w:pPr>
        <w:pStyle w:val="style0"/>
        <w:rPr>
          <w:rFonts w:ascii="仿宋" w:eastAsia="仿宋" w:hAnsi="仿宋"/>
          <w:sz w:val="24"/>
          <w:szCs w:val="24"/>
        </w:rPr>
      </w:pPr>
    </w:p>
    <w:p>
      <w:pPr>
        <w:pStyle w:val="style0"/>
        <w:rPr>
          <w:rFonts w:ascii="仿宋" w:eastAsia="仿宋" w:hAnsi="仿宋"/>
          <w:sz w:val="24"/>
          <w:szCs w:val="24"/>
        </w:rPr>
      </w:pPr>
    </w:p>
    <w:p>
      <w:pPr>
        <w:pStyle w:val="style0"/>
        <w:tabs>
          <w:tab w:val="left" w:leader="none" w:pos="900"/>
        </w:tabs>
        <w:spacing w:beforeLines="50" w:lineRule="auto" w:line="360"/>
        <w:rPr>
          <w:rFonts w:ascii="黑体" w:cs="Times New Roman" w:eastAsia="黑体" w:hAnsi="黑体"/>
          <w:b/>
          <w:sz w:val="32"/>
          <w:szCs w:val="32"/>
        </w:rPr>
      </w:pPr>
      <w:r>
        <w:rPr>
          <w:rFonts w:ascii="黑体" w:cs="Times New Roman" w:eastAsia="黑体" w:hAnsi="黑体" w:hint="eastAsia"/>
          <w:b/>
          <w:sz w:val="32"/>
          <w:szCs w:val="32"/>
        </w:rPr>
        <w:t>五、采购标的需满足的服务标准、期限、效率等要求</w:t>
      </w:r>
    </w:p>
    <w:p>
      <w:pPr>
        <w:pStyle w:val="style0"/>
        <w:tabs>
          <w:tab w:val="left" w:leader="none" w:pos="900"/>
        </w:tabs>
        <w:spacing w:beforeLines="50" w:lineRule="auto" w:line="360"/>
        <w:rPr>
          <w:rFonts w:ascii="楷体" w:cs="Times New Roman" w:eastAsia="楷体" w:hAnsi="楷体"/>
          <w:b/>
          <w:sz w:val="32"/>
          <w:szCs w:val="32"/>
        </w:rPr>
      </w:pPr>
      <w:r>
        <w:rPr>
          <w:rFonts w:ascii="楷体" w:cs="Times New Roman" w:eastAsia="楷体" w:hAnsi="楷体" w:hint="eastAsia"/>
          <w:b/>
          <w:sz w:val="32"/>
          <w:szCs w:val="32"/>
        </w:rPr>
        <w:t>（一）资质要求：</w:t>
      </w:r>
    </w:p>
    <w:p>
      <w:pPr>
        <w:pStyle w:val="style0"/>
        <w:widowControl/>
        <w:spacing w:lineRule="atLeast" w:line="450"/>
        <w:ind w:firstLine="640" w:firstLineChars="200"/>
        <w:jc w:val="left"/>
        <w:textAlignment w:val="baseline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>安全</w:t>
      </w:r>
      <w:r>
        <w:rPr>
          <w:rFonts w:ascii="仿宋" w:cs="Times New Roman" w:eastAsia="仿宋" w:hAnsi="仿宋" w:hint="eastAsia"/>
          <w:sz w:val="32"/>
          <w:szCs w:val="32"/>
        </w:rPr>
        <w:t>许可证；食品经营许可证；消防安全合格证（有效期内）；特种设备检测检验合格证（电梯）。</w:t>
      </w:r>
    </w:p>
    <w:p>
      <w:pPr>
        <w:pStyle w:val="style0"/>
        <w:tabs>
          <w:tab w:val="left" w:leader="none" w:pos="900"/>
        </w:tabs>
        <w:spacing w:beforeLines="50" w:lineRule="auto" w:line="360"/>
        <w:rPr>
          <w:rFonts w:ascii="楷体" w:cs="Times New Roman" w:eastAsia="楷体" w:hAnsi="楷体"/>
          <w:b/>
          <w:sz w:val="32"/>
          <w:szCs w:val="32"/>
        </w:rPr>
      </w:pPr>
      <w:r>
        <w:rPr>
          <w:rFonts w:ascii="楷体" w:cs="Times New Roman" w:eastAsia="楷体" w:hAnsi="楷体" w:hint="eastAsia"/>
          <w:b/>
          <w:sz w:val="32"/>
          <w:szCs w:val="32"/>
        </w:rPr>
        <w:t>（</w:t>
      </w:r>
      <w:r>
        <w:rPr>
          <w:rFonts w:ascii="楷体" w:cs="Times New Roman" w:eastAsia="楷体" w:hAnsi="楷体" w:hint="eastAsia"/>
          <w:b/>
          <w:sz w:val="32"/>
          <w:szCs w:val="32"/>
        </w:rPr>
        <w:t>二</w:t>
      </w:r>
      <w:r>
        <w:rPr>
          <w:rFonts w:ascii="楷体" w:cs="Times New Roman" w:eastAsia="楷体" w:hAnsi="楷体" w:hint="eastAsia"/>
          <w:b/>
          <w:sz w:val="32"/>
          <w:szCs w:val="32"/>
        </w:rPr>
        <w:t>）服务要求：</w:t>
      </w:r>
    </w:p>
    <w:p>
      <w:pPr>
        <w:pStyle w:val="style0"/>
        <w:widowControl/>
        <w:spacing w:lineRule="atLeast" w:line="450"/>
        <w:ind w:firstLine="640" w:firstLineChars="200"/>
        <w:jc w:val="left"/>
        <w:textAlignment w:val="baseline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>1.</w:t>
      </w:r>
      <w:r>
        <w:rPr>
          <w:rFonts w:ascii="仿宋" w:cs="Times New Roman" w:eastAsia="仿宋" w:hAnsi="仿宋" w:hint="eastAsia"/>
          <w:sz w:val="32"/>
          <w:szCs w:val="32"/>
        </w:rPr>
        <w:t>供应商</w:t>
      </w:r>
      <w:r>
        <w:rPr>
          <w:rFonts w:ascii="仿宋" w:cs="Times New Roman" w:eastAsia="仿宋" w:hAnsi="仿宋" w:hint="eastAsia"/>
          <w:sz w:val="32"/>
          <w:szCs w:val="32"/>
        </w:rPr>
        <w:t>必须派专人优先对接学院事宜，负责预定、结算、总协调；</w:t>
      </w:r>
    </w:p>
    <w:p>
      <w:pPr>
        <w:pStyle w:val="style0"/>
        <w:widowControl/>
        <w:spacing w:lineRule="atLeast" w:line="450"/>
        <w:ind w:firstLine="640" w:firstLineChars="200"/>
        <w:jc w:val="left"/>
        <w:textAlignment w:val="baseline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>2.</w:t>
      </w:r>
      <w:r>
        <w:rPr>
          <w:rFonts w:ascii="仿宋" w:cs="Times New Roman" w:eastAsia="仿宋" w:hAnsi="仿宋" w:hint="eastAsia"/>
          <w:sz w:val="32"/>
          <w:szCs w:val="32"/>
        </w:rPr>
        <w:t>供应商</w:t>
      </w:r>
      <w:r>
        <w:rPr>
          <w:rFonts w:ascii="仿宋" w:cs="Times New Roman" w:eastAsia="仿宋" w:hAnsi="仿宋" w:hint="eastAsia"/>
          <w:sz w:val="32"/>
          <w:szCs w:val="32"/>
        </w:rPr>
        <w:t>对</w:t>
      </w:r>
      <w:r>
        <w:rPr>
          <w:rFonts w:ascii="仿宋" w:cs="Times New Roman" w:eastAsia="仿宋" w:hAnsi="仿宋" w:hint="eastAsia"/>
          <w:sz w:val="32"/>
          <w:szCs w:val="32"/>
        </w:rPr>
        <w:t>会议</w:t>
      </w:r>
      <w:r>
        <w:rPr>
          <w:rFonts w:ascii="仿宋" w:cs="Times New Roman" w:eastAsia="仿宋" w:hAnsi="仿宋" w:hint="eastAsia"/>
          <w:sz w:val="32"/>
          <w:szCs w:val="32"/>
        </w:rPr>
        <w:t>信息负有保密职责，违约泄密经查实，停止半年合作；</w:t>
      </w:r>
    </w:p>
    <w:p>
      <w:pPr>
        <w:pStyle w:val="style0"/>
        <w:widowControl/>
        <w:spacing w:lineRule="atLeast" w:line="450"/>
        <w:ind w:firstLine="640" w:firstLineChars="200"/>
        <w:jc w:val="left"/>
        <w:textAlignment w:val="baseline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>3.</w:t>
      </w:r>
      <w:r>
        <w:rPr>
          <w:rFonts w:ascii="仿宋" w:cs="Times New Roman" w:eastAsia="仿宋" w:hAnsi="仿宋" w:hint="eastAsia"/>
          <w:sz w:val="32"/>
          <w:szCs w:val="32"/>
        </w:rPr>
        <w:t>供应商</w:t>
      </w:r>
      <w:r>
        <w:rPr>
          <w:rFonts w:ascii="仿宋" w:cs="Times New Roman" w:eastAsia="仿宋" w:hAnsi="仿宋" w:hint="eastAsia"/>
          <w:sz w:val="32"/>
          <w:szCs w:val="32"/>
        </w:rPr>
        <w:t>应提供</w:t>
      </w:r>
      <w:r>
        <w:rPr>
          <w:rFonts w:ascii="仿宋" w:cs="Times New Roman" w:eastAsia="仿宋" w:hAnsi="仿宋" w:hint="eastAsia"/>
          <w:sz w:val="32"/>
          <w:szCs w:val="32"/>
        </w:rPr>
        <w:t>参会人员</w:t>
      </w:r>
      <w:r>
        <w:rPr>
          <w:rFonts w:ascii="仿宋" w:cs="Times New Roman" w:eastAsia="仿宋" w:hAnsi="仿宋" w:hint="eastAsia"/>
          <w:sz w:val="32"/>
          <w:szCs w:val="32"/>
        </w:rPr>
        <w:t>满意的</w:t>
      </w:r>
      <w:r>
        <w:rPr>
          <w:rFonts w:ascii="仿宋" w:cs="Times New Roman" w:eastAsia="仿宋" w:hAnsi="仿宋" w:hint="eastAsia"/>
          <w:sz w:val="32"/>
          <w:szCs w:val="32"/>
        </w:rPr>
        <w:t>参会</w:t>
      </w:r>
      <w:r>
        <w:rPr>
          <w:rFonts w:ascii="仿宋" w:cs="Times New Roman" w:eastAsia="仿宋" w:hAnsi="仿宋" w:hint="eastAsia"/>
          <w:sz w:val="32"/>
          <w:szCs w:val="32"/>
        </w:rPr>
        <w:t>服务，若发生</w:t>
      </w:r>
      <w:r>
        <w:rPr>
          <w:rFonts w:ascii="仿宋" w:cs="Times New Roman" w:eastAsia="仿宋" w:hAnsi="仿宋" w:hint="eastAsia"/>
          <w:sz w:val="32"/>
          <w:szCs w:val="32"/>
        </w:rPr>
        <w:t>参会人员</w:t>
      </w:r>
      <w:r>
        <w:rPr>
          <w:rFonts w:ascii="仿宋" w:cs="Times New Roman" w:eastAsia="仿宋" w:hAnsi="仿宋" w:hint="eastAsia"/>
          <w:sz w:val="32"/>
          <w:szCs w:val="32"/>
        </w:rPr>
        <w:t>投诉，经核实属于</w:t>
      </w:r>
      <w:r>
        <w:rPr>
          <w:rFonts w:ascii="仿宋" w:cs="Times New Roman" w:eastAsia="仿宋" w:hAnsi="仿宋" w:hint="eastAsia"/>
          <w:sz w:val="32"/>
          <w:szCs w:val="32"/>
        </w:rPr>
        <w:t>供应商</w:t>
      </w:r>
      <w:r>
        <w:rPr>
          <w:rFonts w:ascii="仿宋" w:cs="Times New Roman" w:eastAsia="仿宋" w:hAnsi="仿宋" w:hint="eastAsia"/>
          <w:sz w:val="32"/>
          <w:szCs w:val="32"/>
        </w:rPr>
        <w:t>责任，且影响较为恶劣的停止半年合作；</w:t>
      </w:r>
    </w:p>
    <w:p>
      <w:pPr>
        <w:pStyle w:val="style0"/>
        <w:widowControl/>
        <w:spacing w:lineRule="atLeast" w:line="450"/>
        <w:ind w:firstLine="640" w:firstLineChars="200"/>
        <w:jc w:val="left"/>
        <w:textAlignment w:val="baseline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>4.</w:t>
      </w:r>
      <w:r>
        <w:rPr>
          <w:rFonts w:ascii="仿宋" w:cs="Times New Roman" w:eastAsia="仿宋" w:hAnsi="仿宋" w:hint="eastAsia"/>
          <w:sz w:val="32"/>
          <w:szCs w:val="32"/>
        </w:rPr>
        <w:t>供应商</w:t>
      </w:r>
      <w:r>
        <w:rPr>
          <w:rFonts w:ascii="仿宋" w:cs="Times New Roman" w:eastAsia="仿宋" w:hAnsi="仿宋" w:hint="eastAsia"/>
          <w:sz w:val="32"/>
          <w:szCs w:val="32"/>
        </w:rPr>
        <w:t>配合学校提供报到接待、分发</w:t>
      </w:r>
      <w:r>
        <w:rPr>
          <w:rFonts w:ascii="仿宋" w:cs="Times New Roman" w:eastAsia="仿宋" w:hAnsi="仿宋" w:hint="eastAsia"/>
          <w:sz w:val="32"/>
          <w:szCs w:val="32"/>
        </w:rPr>
        <w:t>会议</w:t>
      </w:r>
      <w:r>
        <w:rPr>
          <w:rFonts w:ascii="仿宋" w:cs="Times New Roman" w:eastAsia="仿宋" w:hAnsi="仿宋" w:hint="eastAsia"/>
          <w:sz w:val="32"/>
          <w:szCs w:val="32"/>
        </w:rPr>
        <w:t>资料等相应服务；</w:t>
      </w:r>
      <w:r>
        <w:rPr>
          <w:rFonts w:ascii="仿宋" w:cs="Times New Roman" w:eastAsia="仿宋" w:hAnsi="仿宋"/>
          <w:sz w:val="32"/>
          <w:szCs w:val="32"/>
        </w:rPr>
        <w:t xml:space="preserve"> </w:t>
      </w:r>
    </w:p>
    <w:p>
      <w:pPr>
        <w:pStyle w:val="style0"/>
        <w:widowControl/>
        <w:spacing w:lineRule="atLeast" w:line="450"/>
        <w:ind w:firstLine="640" w:firstLineChars="200"/>
        <w:jc w:val="left"/>
        <w:textAlignment w:val="baseline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>5.</w:t>
      </w:r>
      <w:r>
        <w:rPr>
          <w:rFonts w:ascii="仿宋" w:cs="Times New Roman" w:eastAsia="仿宋" w:hAnsi="仿宋" w:hint="eastAsia"/>
          <w:sz w:val="32"/>
          <w:szCs w:val="32"/>
        </w:rPr>
        <w:t>供应商</w:t>
      </w:r>
      <w:r>
        <w:rPr>
          <w:rFonts w:ascii="仿宋" w:cs="Times New Roman" w:eastAsia="仿宋" w:hAnsi="仿宋" w:hint="eastAsia"/>
          <w:sz w:val="32"/>
          <w:szCs w:val="32"/>
        </w:rPr>
        <w:t>必须在开具发票的同时提供电子结算单，以便委托单位报销。</w:t>
      </w:r>
    </w:p>
    <w:p>
      <w:pPr>
        <w:pStyle w:val="style0"/>
        <w:tabs>
          <w:tab w:val="left" w:leader="none" w:pos="900"/>
        </w:tabs>
        <w:spacing w:beforeLines="50" w:lineRule="auto" w:line="360"/>
        <w:rPr>
          <w:rFonts w:ascii="楷体" w:cs="Times New Roman" w:eastAsia="楷体" w:hAnsi="楷体"/>
          <w:b/>
          <w:sz w:val="32"/>
          <w:szCs w:val="32"/>
        </w:rPr>
      </w:pPr>
      <w:r>
        <w:rPr>
          <w:rFonts w:ascii="楷体" w:cs="Times New Roman" w:eastAsia="楷体" w:hAnsi="楷体" w:hint="eastAsia"/>
          <w:b/>
          <w:sz w:val="32"/>
          <w:szCs w:val="32"/>
        </w:rPr>
        <w:t>（</w:t>
      </w:r>
      <w:r>
        <w:rPr>
          <w:rFonts w:ascii="楷体" w:cs="Times New Roman" w:eastAsia="楷体" w:hAnsi="楷体" w:hint="eastAsia"/>
          <w:b/>
          <w:sz w:val="32"/>
          <w:szCs w:val="32"/>
        </w:rPr>
        <w:t>三</w:t>
      </w:r>
      <w:r>
        <w:rPr>
          <w:rFonts w:ascii="楷体" w:cs="Times New Roman" w:eastAsia="楷体" w:hAnsi="楷体" w:hint="eastAsia"/>
          <w:b/>
          <w:sz w:val="32"/>
          <w:szCs w:val="32"/>
        </w:rPr>
        <w:t>）管理要求：</w:t>
      </w:r>
    </w:p>
    <w:p>
      <w:pPr>
        <w:pStyle w:val="style0"/>
        <w:widowControl/>
        <w:spacing w:lineRule="atLeast" w:line="450"/>
        <w:ind w:firstLine="640" w:firstLineChars="200"/>
        <w:jc w:val="left"/>
        <w:textAlignment w:val="baseline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>1</w:t>
      </w:r>
      <w:r>
        <w:rPr>
          <w:rFonts w:ascii="仿宋" w:cs="Times New Roman" w:eastAsia="仿宋" w:hAnsi="仿宋"/>
          <w:sz w:val="32"/>
          <w:szCs w:val="32"/>
        </w:rPr>
        <w:t>.</w:t>
      </w:r>
      <w:r>
        <w:rPr>
          <w:rFonts w:ascii="仿宋" w:cs="Times New Roman" w:eastAsia="仿宋" w:hAnsi="仿宋" w:hint="eastAsia"/>
          <w:sz w:val="32"/>
          <w:szCs w:val="32"/>
        </w:rPr>
        <w:t>供应商公司</w:t>
      </w:r>
      <w:r>
        <w:rPr>
          <w:rFonts w:ascii="仿宋" w:cs="Times New Roman" w:eastAsia="仿宋" w:hAnsi="仿宋" w:hint="eastAsia"/>
          <w:sz w:val="32"/>
          <w:szCs w:val="32"/>
        </w:rPr>
        <w:t>有完善的管理制度，人员招聘、人员培训、部门制度、考核奖罚措施等。</w:t>
      </w:r>
    </w:p>
    <w:bookmarkEnd w:id="1"/>
    <w:bookmarkEnd w:id="2"/>
    <w:bookmarkEnd w:id="3"/>
    <w:p>
      <w:pPr>
        <w:pStyle w:val="style0"/>
        <w:tabs>
          <w:tab w:val="left" w:leader="none" w:pos="900"/>
        </w:tabs>
        <w:spacing w:beforeLines="50" w:lineRule="auto" w:line="360"/>
        <w:rPr>
          <w:rFonts w:ascii="楷体" w:cs="Times New Roman" w:eastAsia="楷体" w:hAnsi="楷体"/>
          <w:b/>
          <w:sz w:val="32"/>
          <w:szCs w:val="32"/>
        </w:rPr>
      </w:pPr>
      <w:r>
        <w:rPr>
          <w:rFonts w:ascii="楷体" w:cs="Times New Roman" w:eastAsia="楷体" w:hAnsi="楷体" w:hint="eastAsia"/>
          <w:b/>
          <w:sz w:val="32"/>
          <w:szCs w:val="32"/>
        </w:rPr>
        <w:t>（</w:t>
      </w:r>
      <w:r>
        <w:rPr>
          <w:rFonts w:ascii="楷体" w:cs="Times New Roman" w:eastAsia="楷体" w:hAnsi="楷体" w:hint="eastAsia"/>
          <w:b/>
          <w:sz w:val="32"/>
          <w:szCs w:val="32"/>
        </w:rPr>
        <w:t>四</w:t>
      </w:r>
      <w:bookmarkStart w:id="4" w:name="_GoBack"/>
      <w:bookmarkEnd w:id="4"/>
      <w:r>
        <w:rPr>
          <w:rFonts w:ascii="楷体" w:cs="Times New Roman" w:eastAsia="楷体" w:hAnsi="楷体" w:hint="eastAsia"/>
          <w:b/>
          <w:sz w:val="32"/>
          <w:szCs w:val="32"/>
        </w:rPr>
        <w:t>）增值服务：</w:t>
      </w:r>
    </w:p>
    <w:p>
      <w:pPr>
        <w:pStyle w:val="style0"/>
        <w:widowControl/>
        <w:spacing w:lineRule="atLeast" w:line="450"/>
        <w:ind w:firstLine="640" w:firstLineChars="200"/>
        <w:jc w:val="left"/>
        <w:textAlignment w:val="baseline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>供应商公司</w:t>
      </w:r>
      <w:r>
        <w:rPr>
          <w:rFonts w:ascii="仿宋" w:cs="Times New Roman" w:eastAsia="仿宋" w:hAnsi="仿宋" w:hint="eastAsia"/>
          <w:sz w:val="32"/>
          <w:szCs w:val="32"/>
        </w:rPr>
        <w:t>提供增值服务承诺。</w:t>
      </w:r>
    </w:p>
    <w:p>
      <w:pPr>
        <w:pStyle w:val="style0"/>
        <w:rPr>
          <w:rFonts w:ascii="仿宋" w:eastAsia="仿宋" w:hAnsi="仿宋"/>
          <w:sz w:val="32"/>
          <w:szCs w:val="32"/>
        </w:rPr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  <w:lang w:val="zh-CN"/>
      </w:rPr>
      <w:t>4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1089</Words>
  <Pages>4</Pages>
  <Characters>1208</Characters>
  <Application>WPS Office</Application>
  <DocSecurity>0</DocSecurity>
  <Paragraphs>80</Paragraphs>
  <ScaleCrop>false</ScaleCrop>
  <LinksUpToDate>false</LinksUpToDate>
  <CharactersWithSpaces>1232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2021-05-12T06:49:00Z</dcterms:created>
  <dc:creator>Windows 用户</dc:creator>
  <lastModifiedBy>FCP-AN10</lastModifiedBy>
  <dcterms:modified xsi:type="dcterms:W3CDTF">2024-09-23T23:22:17Z</dcterms:modified>
  <revision>110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185ee4099a7641b8bd10a803019174d8_23</vt:lpwstr>
  </property>
</Properties>
</file>